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A3" w:rsidRDefault="002B11A3" w:rsidP="002B11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B11A3" w:rsidRDefault="002B11A3" w:rsidP="000D5DAA">
      <w:pPr>
        <w:shd w:val="clear" w:color="auto" w:fill="F6F6F6"/>
        <w:spacing w:before="80" w:after="384" w:line="240" w:lineRule="auto"/>
        <w:outlineLvl w:val="0"/>
        <w:rPr>
          <w:rFonts w:ascii="Segoe UI" w:eastAsia="Times New Roman" w:hAnsi="Segoe UI" w:cs="Segoe UI"/>
          <w:b/>
          <w:bCs/>
          <w:color w:val="475155"/>
          <w:kern w:val="36"/>
          <w:sz w:val="38"/>
          <w:szCs w:val="38"/>
        </w:rPr>
      </w:pPr>
    </w:p>
    <w:p w:rsidR="002B11A3" w:rsidRDefault="002B11A3" w:rsidP="000D5DAA">
      <w:pPr>
        <w:shd w:val="clear" w:color="auto" w:fill="F6F6F6"/>
        <w:spacing w:before="80" w:after="384" w:line="240" w:lineRule="auto"/>
        <w:outlineLvl w:val="0"/>
        <w:rPr>
          <w:rFonts w:ascii="Segoe UI" w:eastAsia="Times New Roman" w:hAnsi="Segoe UI" w:cs="Segoe UI"/>
          <w:b/>
          <w:bCs/>
          <w:color w:val="475155"/>
          <w:kern w:val="36"/>
          <w:sz w:val="38"/>
          <w:szCs w:val="38"/>
        </w:rPr>
      </w:pPr>
    </w:p>
    <w:p w:rsidR="000D5DAA" w:rsidRPr="000D5DAA" w:rsidRDefault="000D5DAA" w:rsidP="000D5DAA">
      <w:pPr>
        <w:shd w:val="clear" w:color="auto" w:fill="F6F6F6"/>
        <w:spacing w:before="80" w:after="384" w:line="240" w:lineRule="auto"/>
        <w:outlineLvl w:val="0"/>
        <w:rPr>
          <w:rFonts w:ascii="Segoe UI" w:eastAsia="Times New Roman" w:hAnsi="Segoe UI" w:cs="Segoe UI"/>
          <w:b/>
          <w:bCs/>
          <w:color w:val="475155"/>
          <w:kern w:val="36"/>
          <w:sz w:val="38"/>
          <w:szCs w:val="38"/>
        </w:rPr>
      </w:pPr>
      <w:r w:rsidRPr="000D5DAA">
        <w:rPr>
          <w:rFonts w:ascii="Segoe UI" w:eastAsia="Times New Roman" w:hAnsi="Segoe UI" w:cs="Segoe UI"/>
          <w:b/>
          <w:bCs/>
          <w:color w:val="475155"/>
          <w:kern w:val="36"/>
          <w:sz w:val="38"/>
          <w:szCs w:val="38"/>
        </w:rPr>
        <w:t>ОБЗОР СТАНДАРТОВ КО ДНЮ РОЖДЕНИЯ АВТОМОБИЛЕЙ</w:t>
      </w:r>
    </w:p>
    <w:p w:rsidR="000D5DAA" w:rsidRPr="000D5DAA" w:rsidRDefault="000D5DAA" w:rsidP="000D5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529"/>
          <w:sz w:val="28"/>
          <w:szCs w:val="28"/>
        </w:rPr>
      </w:pP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color w:val="212529"/>
          <w:sz w:val="28"/>
          <w:szCs w:val="28"/>
        </w:rPr>
        <w:t xml:space="preserve">МОСКВА, 30 января 2019 г. – </w:t>
      </w:r>
      <w:proofErr w:type="spellStart"/>
      <w:r w:rsidRPr="000D5DAA">
        <w:rPr>
          <w:rFonts w:ascii="Calibri" w:eastAsia="Times New Roman" w:hAnsi="Calibri" w:cs="Calibri"/>
          <w:color w:val="212529"/>
          <w:sz w:val="28"/>
          <w:szCs w:val="28"/>
        </w:rPr>
        <w:t>Стандартинформ</w:t>
      </w:r>
      <w:proofErr w:type="spellEnd"/>
      <w:r w:rsidRPr="000D5DAA">
        <w:rPr>
          <w:rFonts w:ascii="Calibri" w:eastAsia="Times New Roman" w:hAnsi="Calibri" w:cs="Calibri"/>
          <w:color w:val="212529"/>
          <w:sz w:val="28"/>
          <w:szCs w:val="28"/>
        </w:rPr>
        <w:t xml:space="preserve"> подготовил тематический обзор стандартов в честь Дня рождения автомобиля 29 января.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b/>
          <w:bCs/>
          <w:color w:val="212529"/>
          <w:sz w:val="28"/>
        </w:rPr>
        <w:t>ГОСТ Р 55887–2013 «Автомобильные транспортные средства. Учебные автомобили. Технические требования и методы испытаний» </w:t>
      </w:r>
      <w:r w:rsidRPr="000D5DAA">
        <w:rPr>
          <w:rFonts w:ascii="Calibri" w:eastAsia="Times New Roman" w:hAnsi="Calibri" w:cs="Calibri"/>
          <w:color w:val="212529"/>
          <w:sz w:val="28"/>
          <w:szCs w:val="28"/>
        </w:rPr>
        <w:t>распространяется на категории: М1 (легковые автомобили), М2 (пассажирские транспортные средства, имеющие более восьми мест для сидения, помимо водительского, и массой не более 5 тонн), М3 (массой более 5 тонн), N1 (грузовые автомобили с технически допустимой максимальной массой не более 3,5 тонн), N2 (от 3,5 до 12 тонн), N3 (более 12 тонн), в том числе с прицепами категорий О1 (с полной массой не более 0,75 тонн), О2 (0,75-3,5 тонн), О3 (3,5-10 тонн), О4 (более 10 тонн).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color w:val="212529"/>
          <w:sz w:val="28"/>
          <w:szCs w:val="28"/>
        </w:rPr>
        <w:t>Место инструктора в учебном автомобиле по стандарту оборудовано дублирующими органами управления для вмешательства при возникновении внештатной ситуации. При наличии механической коробки передач они включают тормоза и сцепление, а автоматической – только тормоза. Инструктор имеет дополнительные устройства непрямого обзора. Его педали управления располагаются слева направо в зависимости от вида коробки передач: сцепление, тормоз и педаль подачи топлива при ее наличии.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color w:val="212529"/>
          <w:sz w:val="28"/>
          <w:szCs w:val="28"/>
        </w:rPr>
        <w:t>Учебные автомобили не оснащаются тахографами, но на транспортных средствах категорий М2, М3, N2, N3 это устройство активно используется.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b/>
          <w:bCs/>
          <w:color w:val="212529"/>
          <w:sz w:val="28"/>
        </w:rPr>
        <w:t>ГОСТ 34005–2016 «Автомобильные транспортные средства. Тахографы цифровые. Технические требования и методы испытаний» </w:t>
      </w:r>
      <w:r w:rsidRPr="000D5DAA">
        <w:rPr>
          <w:rFonts w:ascii="Calibri" w:eastAsia="Times New Roman" w:hAnsi="Calibri" w:cs="Calibri"/>
          <w:color w:val="212529"/>
          <w:sz w:val="28"/>
          <w:szCs w:val="28"/>
        </w:rPr>
        <w:t>устанавливает технические требования к цифровым тахографам, которые предназначены для непрерывной, некорректируемой регистрации информации о скорости, маршруте движения, режиме труда и отдыха водителей, а также ее хранения и отображения.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color w:val="212529"/>
          <w:sz w:val="28"/>
          <w:szCs w:val="28"/>
        </w:rPr>
        <w:lastRenderedPageBreak/>
        <w:t>Тахограф используют водители для регистрации и учета режимов труда и отдыха, транспортные предприятия для контроля за соблюдением водителями режимов, контролеры для проверки соблюдения водителями режимов движения, труда и отдыха.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color w:val="212529"/>
          <w:sz w:val="28"/>
          <w:szCs w:val="28"/>
        </w:rPr>
        <w:t>Тахограф состоит из бортового устройства, датчика движения, карты тахографа, электропроводки, антенны для приема сигналов Глобальной навигационной спутниковой системы (ГНСС). Его устанавливают на транспортное средство так, чтобы водитель имел доступ к нему со своего рабочего места.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color w:val="212529"/>
          <w:sz w:val="28"/>
          <w:szCs w:val="28"/>
        </w:rPr>
        <w:t>Устройство регистрирует следующие виды деятельности водителей: «управление», «работа», «готовность», «перерыв/отдых». Осуществляет расчет и регистрацию непрерывного времени управления и совокупного времени перерывов в работе водителя.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color w:val="212529"/>
          <w:sz w:val="28"/>
          <w:szCs w:val="28"/>
        </w:rPr>
        <w:t>Карта тахографа – защищенная от подделок полиграфическая продукция, которая содержит защитные элементы. Предназначена для идентификации держателя карты и определения его прав доступа к информации. Текст карт печатается на фоне следующих цветов: карта водителя – белый, контролера – голубой, мастерской – красный, предприятия – желтый.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color w:val="212529"/>
          <w:sz w:val="28"/>
          <w:szCs w:val="28"/>
        </w:rPr>
        <w:t>Тахограф обеспечивает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неисправности. Сохраняет ее видимой до тех пор, пока пользователь не нажмет на клавишу для подтверждения принятия данного предупреждения к сведению, после этого звуковой сигнал прекращается. Система предупреждает водителя за 15 минут до момента и в момент превышения максимального разрешенного времени непрерывного управления транспортным средством.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i/>
          <w:iCs/>
          <w:color w:val="212529"/>
          <w:sz w:val="28"/>
        </w:rPr>
        <w:t>Справочно. Федеральное государственное унитарное предприятие «Российский научно-технический центр информации по стандартизации, метрологии и оценке соответствия» (ФГУП «</w:t>
      </w:r>
      <w:proofErr w:type="spellStart"/>
      <w:r w:rsidRPr="000D5DAA">
        <w:rPr>
          <w:rFonts w:ascii="Calibri" w:eastAsia="Times New Roman" w:hAnsi="Calibri" w:cs="Calibri"/>
          <w:i/>
          <w:iCs/>
          <w:color w:val="212529"/>
          <w:sz w:val="28"/>
        </w:rPr>
        <w:t>Стандартинформ</w:t>
      </w:r>
      <w:proofErr w:type="spellEnd"/>
      <w:r w:rsidRPr="000D5DAA">
        <w:rPr>
          <w:rFonts w:ascii="Calibri" w:eastAsia="Times New Roman" w:hAnsi="Calibri" w:cs="Calibri"/>
          <w:i/>
          <w:iCs/>
          <w:color w:val="212529"/>
          <w:sz w:val="28"/>
        </w:rPr>
        <w:t xml:space="preserve">») является подведомственной организацией Росстандарта. Основные направления деятельности центра – формирование и ведение Федерального информационного фонда стандартов, а также официальное опубликование, издание и распространение документов по стандартизации. </w:t>
      </w:r>
      <w:proofErr w:type="spellStart"/>
      <w:r w:rsidRPr="000D5DAA">
        <w:rPr>
          <w:rFonts w:ascii="Calibri" w:eastAsia="Times New Roman" w:hAnsi="Calibri" w:cs="Calibri"/>
          <w:i/>
          <w:iCs/>
          <w:color w:val="212529"/>
          <w:sz w:val="28"/>
        </w:rPr>
        <w:t>Стандартинформ</w:t>
      </w:r>
      <w:proofErr w:type="spellEnd"/>
      <w:r w:rsidRPr="000D5DAA">
        <w:rPr>
          <w:rFonts w:ascii="Calibri" w:eastAsia="Times New Roman" w:hAnsi="Calibri" w:cs="Calibri"/>
          <w:i/>
          <w:iCs/>
          <w:color w:val="212529"/>
          <w:sz w:val="28"/>
        </w:rPr>
        <w:t xml:space="preserve"> является оператором Федерального информационного фонда стандартов, а также оператором НСС.</w:t>
      </w:r>
    </w:p>
    <w:p w:rsidR="000D5DAA" w:rsidRPr="000D5DAA" w:rsidRDefault="000D5DAA" w:rsidP="000D5DAA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Calibri"/>
          <w:color w:val="212529"/>
          <w:sz w:val="28"/>
          <w:szCs w:val="28"/>
        </w:rPr>
      </w:pPr>
      <w:r w:rsidRPr="000D5DAA">
        <w:rPr>
          <w:rFonts w:ascii="Calibri" w:eastAsia="Times New Roman" w:hAnsi="Calibri" w:cs="Calibri"/>
          <w:i/>
          <w:iCs/>
          <w:color w:val="212529"/>
          <w:sz w:val="28"/>
        </w:rPr>
        <w:t>(По материалам ФГУП «</w:t>
      </w:r>
      <w:proofErr w:type="spellStart"/>
      <w:r w:rsidRPr="000D5DAA">
        <w:rPr>
          <w:rFonts w:ascii="Calibri" w:eastAsia="Times New Roman" w:hAnsi="Calibri" w:cs="Calibri"/>
          <w:i/>
          <w:iCs/>
          <w:color w:val="212529"/>
          <w:sz w:val="28"/>
        </w:rPr>
        <w:t>Стандартинформ</w:t>
      </w:r>
      <w:proofErr w:type="spellEnd"/>
      <w:r w:rsidRPr="000D5DAA">
        <w:rPr>
          <w:rFonts w:ascii="Calibri" w:eastAsia="Times New Roman" w:hAnsi="Calibri" w:cs="Calibri"/>
          <w:i/>
          <w:iCs/>
          <w:color w:val="212529"/>
          <w:sz w:val="28"/>
        </w:rPr>
        <w:t>»)</w:t>
      </w:r>
    </w:p>
    <w:p w:rsidR="00783EF2" w:rsidRDefault="00783EF2"/>
    <w:sectPr w:rsidR="00783EF2" w:rsidSect="000A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AA"/>
    <w:rsid w:val="00031DEB"/>
    <w:rsid w:val="000A02B6"/>
    <w:rsid w:val="000D5DAA"/>
    <w:rsid w:val="002A4C0A"/>
    <w:rsid w:val="002B11A3"/>
    <w:rsid w:val="00783EF2"/>
    <w:rsid w:val="00B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7E9D-6CE0-49AD-9DD9-659F27EE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2B6"/>
  </w:style>
  <w:style w:type="paragraph" w:styleId="1">
    <w:name w:val="heading 1"/>
    <w:basedOn w:val="a"/>
    <w:link w:val="10"/>
    <w:uiPriority w:val="9"/>
    <w:qFormat/>
    <w:rsid w:val="000D5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D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DAA"/>
    <w:rPr>
      <w:b/>
      <w:bCs/>
    </w:rPr>
  </w:style>
  <w:style w:type="character" w:styleId="a5">
    <w:name w:val="Emphasis"/>
    <w:basedOn w:val="a0"/>
    <w:uiPriority w:val="20"/>
    <w:qFormat/>
    <w:rsid w:val="000D5D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A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B11A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2B11A3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6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63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Company>DNS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6</cp:revision>
  <dcterms:created xsi:type="dcterms:W3CDTF">2019-02-04T08:59:00Z</dcterms:created>
  <dcterms:modified xsi:type="dcterms:W3CDTF">2019-02-12T08:17:00Z</dcterms:modified>
</cp:coreProperties>
</file>