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989A" w14:textId="14E963D9" w:rsidR="00D05FF3" w:rsidRDefault="00121C8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Приложение 4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6966CA53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2668C6">
        <w:rPr>
          <w:sz w:val="22"/>
          <w:szCs w:val="22"/>
          <w:lang w:eastAsia="ar-SA"/>
        </w:rPr>
        <w:t>23</w:t>
      </w:r>
      <w:r w:rsidR="00121C8E">
        <w:rPr>
          <w:sz w:val="22"/>
          <w:szCs w:val="22"/>
          <w:lang w:eastAsia="ar-SA"/>
        </w:rPr>
        <w:t>.08.2024</w:t>
      </w:r>
      <w:r w:rsidR="00D05FF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</w:t>
      </w:r>
      <w:r w:rsidR="002668C6">
        <w:rPr>
          <w:sz w:val="22"/>
          <w:szCs w:val="22"/>
          <w:lang w:eastAsia="ar-SA"/>
        </w:rPr>
        <w:t>126</w:t>
      </w:r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A4FA5B" w14:textId="77777777" w:rsidR="00D05FF3" w:rsidRDefault="00D05FF3" w:rsidP="00D05FF3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6D256167" w14:textId="77777777" w:rsidR="00D05FF3" w:rsidRDefault="00D05FF3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800E2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800E21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69BC0522" w:rsidR="00A1416E" w:rsidRDefault="00E24506" w:rsidP="002668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4FF8">
              <w:rPr>
                <w:sz w:val="20"/>
                <w:szCs w:val="20"/>
              </w:rPr>
              <w:t>10 6</w:t>
            </w:r>
            <w:r w:rsidR="002668C6">
              <w:rPr>
                <w:sz w:val="20"/>
                <w:szCs w:val="20"/>
              </w:rPr>
              <w:t>51.1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F213B9">
              <w:rPr>
                <w:b/>
                <w:sz w:val="20"/>
                <w:szCs w:val="20"/>
              </w:rPr>
              <w:t>и</w:t>
            </w:r>
            <w:r w:rsidRPr="00F213B9">
              <w:rPr>
                <w:b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3EB566EE" w:rsidR="00A1416E" w:rsidRPr="00F213B9" w:rsidRDefault="00E24506" w:rsidP="00E245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73FC83E9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ков органа местного самоуправления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«Нормативно-методическое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и организация бюджетного процесса»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«Управление муниципальн</w:t>
            </w:r>
            <w:r w:rsidRPr="003E062D">
              <w:rPr>
                <w:sz w:val="20"/>
                <w:szCs w:val="20"/>
              </w:rPr>
              <w:t>ы</w:t>
            </w:r>
            <w:r w:rsidRPr="003E062D">
              <w:rPr>
                <w:sz w:val="20"/>
                <w:szCs w:val="20"/>
              </w:rPr>
              <w:t>ми финансами» (Расходы на выплаты персон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лу государственных (муниципальных)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4E80F56D" w:rsidR="00A1416E" w:rsidRPr="003E062D" w:rsidRDefault="009F5EBD" w:rsidP="00E2450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</w:t>
            </w:r>
            <w:r w:rsidR="00E24506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в рамках подпрограммы «Нормативно-методическое обеспечение и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ганизация бюджетного процесса»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программы Киселевского сельского поселения «Управление муниципальными ф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нансами»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01415036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цесса" муниципальной программы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"Управление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DD16E3">
              <w:rPr>
                <w:b/>
                <w:sz w:val="20"/>
                <w:szCs w:val="20"/>
              </w:rPr>
              <w:t>з</w:t>
            </w:r>
            <w:r w:rsidRPr="00DD16E3">
              <w:rPr>
                <w:b/>
                <w:sz w:val="20"/>
                <w:szCs w:val="20"/>
              </w:rPr>
              <w:t>ма и экстремизма на территории Киселе</w:t>
            </w:r>
            <w:r w:rsidRPr="00DD16E3">
              <w:rPr>
                <w:b/>
                <w:sz w:val="20"/>
                <w:szCs w:val="20"/>
              </w:rPr>
              <w:t>в</w:t>
            </w:r>
            <w:r w:rsidRPr="00DD16E3">
              <w:rPr>
                <w:b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77777777" w:rsidR="00A1416E" w:rsidRPr="00DD16E3" w:rsidRDefault="006D768D" w:rsidP="002B2177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27</w:t>
            </w:r>
            <w:r w:rsidR="00A1416E"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в рамках подпрограммы «Пожарная безопасность»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«Обеспечение пожарной бе</w:t>
            </w:r>
            <w:r w:rsidRPr="003E062D">
              <w:rPr>
                <w:sz w:val="20"/>
                <w:szCs w:val="20"/>
              </w:rPr>
              <w:t>з</w:t>
            </w:r>
            <w:r w:rsidRPr="003E062D">
              <w:rPr>
                <w:sz w:val="20"/>
                <w:szCs w:val="20"/>
              </w:rPr>
              <w:t>опасности и безопасности людей на водных объектах, профилактика терроризма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мизма на территории Киселевского сельского поселения»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ствий на водных объектах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«Обеспечение безопасности на водных объектах»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информационно – пропагандис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ское противодействие терроризму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мизму на территории поселения  в рамках подпрограммы «Профилактика терроризма и экстремизма»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DD16E3">
              <w:rPr>
                <w:b/>
                <w:sz w:val="20"/>
                <w:szCs w:val="20"/>
              </w:rPr>
              <w:t>о</w:t>
            </w:r>
            <w:r w:rsidRPr="00DD16E3">
              <w:rPr>
                <w:b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77777777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2137ED" w:rsidRPr="00DD16E3">
              <w:rPr>
                <w:b/>
                <w:sz w:val="20"/>
                <w:szCs w:val="20"/>
              </w:rPr>
              <w:t>85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ципальных служащих в рамках подпрограммы «Развитие муниципального управления 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 xml:space="preserve">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Киселевском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«Обеспечение реализации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 xml:space="preserve">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77777777" w:rsidR="00A1416E" w:rsidRPr="003E062D" w:rsidRDefault="00AB0902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2137ED" w:rsidRPr="003E062D">
              <w:rPr>
                <w:sz w:val="20"/>
                <w:szCs w:val="20"/>
              </w:rPr>
              <w:t>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тивно-правовых актов, проектов и иных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формационных материалов в средствах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информации Киселевского сельского п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селения в рамках подпрограммы «Обеспеч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реализации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в рамках подпрограммы «Социальная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держка лиц из числа муниципальных служ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щих Киселевского сельского поселения, им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ющих право на получение государственной пенсии за выслугу лет» муниципальной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</w:t>
            </w:r>
            <w:r w:rsidR="00524031" w:rsidRPr="003E062D">
              <w:rPr>
                <w:sz w:val="20"/>
                <w:szCs w:val="20"/>
              </w:rPr>
              <w:t>р</w:t>
            </w:r>
            <w:r w:rsidR="00524031" w:rsidRPr="003E062D">
              <w:rPr>
                <w:sz w:val="20"/>
                <w:szCs w:val="20"/>
              </w:rPr>
              <w:t>мативные социальные выплаты гражданам)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DD16E3">
              <w:rPr>
                <w:b/>
                <w:sz w:val="20"/>
                <w:szCs w:val="20"/>
              </w:rPr>
              <w:t>т</w:t>
            </w:r>
            <w:r w:rsidRPr="00DD16E3">
              <w:rPr>
                <w:b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2551A819" w:rsidR="00A1416E" w:rsidRPr="00DD16E3" w:rsidRDefault="00E24506" w:rsidP="00E245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транспортной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фраструктуры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62A2ABA4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ных дорог общего пользования местного зн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чения и искусственных сооружений на них в рамках подпрограммы «Развитие транспор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ной инфраструктуры Киселевского сельского поселения»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«Развитие транспортной системы»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27C40CE9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 xml:space="preserve">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D16E3">
              <w:rPr>
                <w:b/>
                <w:sz w:val="20"/>
                <w:szCs w:val="20"/>
              </w:rPr>
              <w:t>жилищно</w:t>
            </w:r>
            <w:proofErr w:type="spellEnd"/>
            <w:r w:rsidRPr="00DD16E3">
              <w:rPr>
                <w:b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77777777" w:rsidR="00A1416E" w:rsidRPr="00DD16E3" w:rsidRDefault="0075239D" w:rsidP="0048047C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14</w:t>
            </w:r>
            <w:r w:rsidR="002C3DB0">
              <w:rPr>
                <w:b/>
                <w:sz w:val="20"/>
                <w:szCs w:val="20"/>
              </w:rPr>
              <w:t> </w:t>
            </w:r>
            <w:r w:rsidR="00DD16E3" w:rsidRPr="00DD16E3">
              <w:rPr>
                <w:b/>
                <w:sz w:val="20"/>
                <w:szCs w:val="20"/>
              </w:rPr>
              <w:t>9</w:t>
            </w:r>
            <w:r w:rsidR="002C3DB0">
              <w:rPr>
                <w:b/>
                <w:sz w:val="20"/>
                <w:szCs w:val="20"/>
              </w:rPr>
              <w:t>78.</w:t>
            </w:r>
            <w:r w:rsidR="0048047C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ектов коммунального хозяйства в рамках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программы  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гами»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возмещение предприятиям ж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лищн</w:t>
            </w:r>
            <w:proofErr w:type="gramStart"/>
            <w:r w:rsidRPr="003E062D">
              <w:rPr>
                <w:sz w:val="20"/>
                <w:szCs w:val="20"/>
              </w:rPr>
              <w:t>о-</w:t>
            </w:r>
            <w:proofErr w:type="gramEnd"/>
            <w:r w:rsidRPr="003E062D">
              <w:rPr>
                <w:sz w:val="20"/>
                <w:szCs w:val="20"/>
              </w:rPr>
              <w:t xml:space="preserve">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</w:t>
            </w:r>
            <w:r w:rsidR="004868B5" w:rsidRPr="003E062D">
              <w:rPr>
                <w:sz w:val="20"/>
                <w:szCs w:val="20"/>
              </w:rPr>
              <w:t>ь</w:t>
            </w:r>
            <w:r w:rsidR="004868B5" w:rsidRPr="003E062D">
              <w:rPr>
                <w:sz w:val="20"/>
                <w:szCs w:val="20"/>
              </w:rPr>
              <w:t>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77777777" w:rsidR="00A1416E" w:rsidRPr="003E062D" w:rsidRDefault="00697666" w:rsidP="0048047C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14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9</w:t>
            </w:r>
            <w:r w:rsidR="002C3DB0">
              <w:rPr>
                <w:sz w:val="20"/>
                <w:szCs w:val="20"/>
              </w:rPr>
              <w:t>78.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поселения»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«Благоустро</w:t>
            </w:r>
            <w:r w:rsidRPr="003E062D">
              <w:rPr>
                <w:sz w:val="20"/>
                <w:szCs w:val="20"/>
              </w:rPr>
              <w:t>й</w:t>
            </w:r>
            <w:r w:rsidRPr="003E062D">
              <w:rPr>
                <w:sz w:val="20"/>
                <w:szCs w:val="20"/>
              </w:rPr>
              <w:t xml:space="preserve">ство территории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нированных свалок, создание условий для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ганизации централизованного сбора и вывоза твердых бытовых отходов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«Благоустройство территории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поселения» муниципал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ной программы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«Благоустройство территории и обесп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ритории Киселевского сельского поселения» муниципальной программы Киселевского сельского поселения «Благоустройство терр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 xml:space="preserve">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77777777" w:rsidR="00A1416E" w:rsidRPr="003E062D" w:rsidRDefault="002137ED" w:rsidP="004804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697666" w:rsidRPr="003E062D"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7</w:t>
            </w:r>
            <w:r w:rsidR="002C3DB0">
              <w:rPr>
                <w:sz w:val="20"/>
                <w:szCs w:val="20"/>
              </w:rPr>
              <w:t>88.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4B4" w14:textId="66850356" w:rsidR="006C0189" w:rsidRPr="00DD16E3" w:rsidRDefault="002668C6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80 049.0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77777777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72798538" w:rsidR="00E57D59" w:rsidRPr="003E062D" w:rsidRDefault="00CD310E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1C8E">
              <w:rPr>
                <w:sz w:val="20"/>
                <w:szCs w:val="20"/>
              </w:rPr>
              <w:t>9</w:t>
            </w:r>
            <w:r w:rsidR="002668C6">
              <w:rPr>
                <w:sz w:val="20"/>
                <w:szCs w:val="20"/>
              </w:rPr>
              <w:t> 909.0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77777777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ние услуг) муниципальных учреждений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подпрограммы «Организация досуга»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«Развитие культуры,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спорта» (Субсидии бюдже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33B992B9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121C8E">
              <w:rPr>
                <w:sz w:val="20"/>
                <w:szCs w:val="20"/>
              </w:rPr>
              <w:t>6</w:t>
            </w:r>
            <w:r w:rsidR="00E24506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ние услуг) муниципальных учреждений в 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ках подпрограммы «Организация досуга» 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ниципальной программы Киселевского сел</w:t>
            </w:r>
            <w:r w:rsidRPr="003E6750">
              <w:rPr>
                <w:sz w:val="20"/>
                <w:szCs w:val="20"/>
              </w:rPr>
              <w:t>ь</w:t>
            </w:r>
            <w:r w:rsidRPr="003E6750">
              <w:rPr>
                <w:sz w:val="20"/>
                <w:szCs w:val="20"/>
              </w:rPr>
              <w:t>ского поселения «Развитие культуры, физич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256971E9" w:rsidR="00CD310E" w:rsidRDefault="002668C6" w:rsidP="0026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4A082D">
              <w:rPr>
                <w:sz w:val="20"/>
                <w:szCs w:val="20"/>
              </w:rPr>
              <w:t>ь</w:t>
            </w:r>
            <w:r w:rsidRPr="004A082D">
              <w:rPr>
                <w:sz w:val="20"/>
                <w:szCs w:val="20"/>
              </w:rPr>
              <w:t>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2A362770" w:rsidR="00D05FF3" w:rsidRPr="003E062D" w:rsidRDefault="000165AA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DD16E3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</w:t>
            </w:r>
            <w:r w:rsidRPr="00250302">
              <w:rPr>
                <w:sz w:val="20"/>
                <w:szCs w:val="20"/>
              </w:rPr>
              <w:t>ь</w:t>
            </w:r>
            <w:r w:rsidRPr="00250302">
              <w:rPr>
                <w:sz w:val="20"/>
                <w:szCs w:val="20"/>
              </w:rPr>
              <w:t>ного строительства государственной</w:t>
            </w:r>
            <w:r>
              <w:rPr>
                <w:sz w:val="20"/>
                <w:szCs w:val="20"/>
              </w:rPr>
              <w:t xml:space="preserve">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ческое обслуживание систем водоснабжения, газоснабжения и электроснабжения в рамках подпрограммы «Организация досуга» муниц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</w:t>
            </w:r>
            <w:r w:rsidRPr="00C91BCF">
              <w:rPr>
                <w:sz w:val="20"/>
                <w:szCs w:val="20"/>
              </w:rPr>
              <w:t>н</w:t>
            </w:r>
            <w:r w:rsidRPr="00C91BCF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77777777" w:rsidR="00C91BCF" w:rsidRDefault="00C91BCF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пальной собственности в рамках подпрогра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ских территорий (Субсидия на обеспечение комплексного развития сельских территорий в рамках реализации мероприятия "совреме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ный облик сельских территорий ") в целях д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стижения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предоставлении межбюджетных трансфертов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массовой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77777777" w:rsidR="00A1416E" w:rsidRPr="003E062D" w:rsidRDefault="009F3F8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77777777" w:rsidR="00A1416E" w:rsidRPr="003E062D" w:rsidRDefault="009F3F8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77EA26E5" w:rsidR="00A1416E" w:rsidRPr="000B5851" w:rsidRDefault="009B4FF8" w:rsidP="00C91BC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</w:t>
            </w:r>
            <w:r w:rsidR="00D21345">
              <w:rPr>
                <w:b/>
                <w:sz w:val="20"/>
                <w:szCs w:val="20"/>
              </w:rPr>
              <w:t>10.6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4ADCC3A9" w:rsidR="00A1416E" w:rsidRPr="003E062D" w:rsidRDefault="00CD310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непредвиденных расходов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6E1F5ECD" w:rsidR="00A1416E" w:rsidRPr="003E062D" w:rsidRDefault="00C91BCF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0E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AF60D1">
              <w:rPr>
                <w:sz w:val="20"/>
                <w:szCs w:val="20"/>
              </w:rPr>
              <w:t>е</w:t>
            </w:r>
            <w:r w:rsidRPr="00AF60D1">
              <w:rPr>
                <w:sz w:val="20"/>
                <w:szCs w:val="20"/>
              </w:rPr>
              <w:t>ние непредвиденных расходов в рамках непр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граммных расходов органа местного сам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управления Киселевского сельского поселения (Социальные выплаты гражданам, кроме пу</w:t>
            </w:r>
            <w:r w:rsidRPr="00AF60D1">
              <w:rPr>
                <w:sz w:val="20"/>
                <w:szCs w:val="20"/>
              </w:rPr>
              <w:t>б</w:t>
            </w:r>
            <w:r w:rsidRPr="00AF60D1">
              <w:rPr>
                <w:sz w:val="20"/>
                <w:szCs w:val="20"/>
              </w:rPr>
              <w:t>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4E4ED0A2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293FC7D1" w:rsidR="000B5851" w:rsidRPr="00271827" w:rsidRDefault="009B4FF8" w:rsidP="00121C8E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2 2</w:t>
            </w:r>
            <w:bookmarkStart w:id="0" w:name="_GoBack"/>
            <w:bookmarkEnd w:id="0"/>
            <w:r w:rsidR="00121C8E">
              <w:rPr>
                <w:sz w:val="20"/>
                <w:szCs w:val="20"/>
              </w:rPr>
              <w:t>60</w:t>
            </w:r>
            <w:r w:rsidR="00D21345">
              <w:rPr>
                <w:sz w:val="20"/>
                <w:szCs w:val="20"/>
              </w:rPr>
              <w:t>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района и направляемые на финансир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вание расходов, связанных с передачей 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ществления части полномочий органа местн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самоуправления муниципального образов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ния «Киселевское сельское поселение»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нам местного самоуправления муниципальн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08C2E3C" w:rsidR="000B5851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 w:rsidRPr="003E062D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программным расходам в рамках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ных расходов органа 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713E922E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 w:rsidR="00121C8E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A3786E">
              <w:rPr>
                <w:sz w:val="20"/>
                <w:szCs w:val="20"/>
              </w:rPr>
              <w:t>ь</w:t>
            </w:r>
            <w:r w:rsidRPr="00A3786E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4E2BDA6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управления Киселевского сельского поселения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 и мировых соглашений по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38950ED2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управления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77777777" w:rsidR="000B5851" w:rsidRPr="003E062D" w:rsidRDefault="00C91BCF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0B5851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учета органами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поселений, муниципальных и городских округов  по иным непрограммным  расходам  в рамках непрограммных расходов органа мес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77777777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52</w:t>
            </w:r>
            <w:r w:rsidR="002C3D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говорам обязательного страхования гражда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ской ответственности владельца опасного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екта по иным непрограммным расходам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непрограммных расходов органа  местного самоуправления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121C8E" w:rsidRPr="003E062D" w14:paraId="253CE2B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696A" w14:textId="116B5C8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организационно-технические и природоохранные мероприятия гидротехнич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сооружений в рамках непрограммных расходов органа местного самоуправления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(Иные заку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E4DE" w14:textId="5ECA415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EED" w14:textId="103AC38A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A1B1" w14:textId="396C396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C3BD" w14:textId="07E428E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0B97" w14:textId="2D09529F" w:rsidR="00121C8E" w:rsidRPr="003E062D" w:rsidRDefault="009B4FF8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21C8E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935" w14:textId="1E5FA8E1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D78B8" w14:textId="56DE8B1D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да № 273-ЗС «Об административных правон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рушениях» перечня должностных лиц, упо</w:t>
            </w:r>
            <w:r w:rsidRPr="003E062D">
              <w:rPr>
                <w:sz w:val="20"/>
                <w:szCs w:val="20"/>
              </w:rPr>
              <w:t>л</w:t>
            </w:r>
            <w:r w:rsidRPr="003E062D">
              <w:rPr>
                <w:sz w:val="20"/>
                <w:szCs w:val="20"/>
              </w:rPr>
              <w:t>номоченных составлять протоколы об админ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стративных правонарушениях по иным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граммным расходам в рамках непрограммных расходов органа местного самоуправления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(Иные заку</w:t>
            </w:r>
            <w:r w:rsidRPr="003E062D">
              <w:rPr>
                <w:sz w:val="20"/>
                <w:szCs w:val="20"/>
              </w:rPr>
              <w:t>п</w:t>
            </w:r>
            <w:r w:rsidRPr="003E062D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8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9BAE8" w14:textId="77777777" w:rsidR="00380959" w:rsidRDefault="00380959">
      <w:r>
        <w:separator/>
      </w:r>
    </w:p>
  </w:endnote>
  <w:endnote w:type="continuationSeparator" w:id="0">
    <w:p w14:paraId="354E3CEC" w14:textId="77777777" w:rsidR="00380959" w:rsidRDefault="0038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D1406" w14:textId="77777777" w:rsidR="00380959" w:rsidRDefault="00380959">
      <w:r>
        <w:separator/>
      </w:r>
    </w:p>
  </w:footnote>
  <w:footnote w:type="continuationSeparator" w:id="0">
    <w:p w14:paraId="43FCD7DA" w14:textId="77777777" w:rsidR="00380959" w:rsidRDefault="00380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E3DDB" w14:textId="77777777" w:rsidR="00CD310E" w:rsidRDefault="00CD310E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B4FF8">
      <w:rPr>
        <w:rStyle w:val="a9"/>
        <w:noProof/>
      </w:rPr>
      <w:t>8</w:t>
    </w:r>
    <w:r>
      <w:rPr>
        <w:rStyle w:val="a9"/>
      </w:rPr>
      <w:fldChar w:fldCharType="end"/>
    </w:r>
  </w:p>
  <w:p w14:paraId="2AF7BDEC" w14:textId="77777777" w:rsidR="00CD310E" w:rsidRDefault="00CD31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1C8E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68C6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0959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248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4FF8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77DD6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643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AD7D-0022-480E-BA34-EFF02F80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2977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18</cp:revision>
  <cp:lastPrinted>2024-08-26T06:02:00Z</cp:lastPrinted>
  <dcterms:created xsi:type="dcterms:W3CDTF">2024-03-25T11:39:00Z</dcterms:created>
  <dcterms:modified xsi:type="dcterms:W3CDTF">2024-08-26T06:03:00Z</dcterms:modified>
</cp:coreProperties>
</file>