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 w:firstLine="0" w:left="36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Отделение надзорной деятельности и профилактической работы </w:t>
      </w:r>
    </w:p>
    <w:p w14:paraId="02000000">
      <w:pPr>
        <w:pStyle w:val="Style_1"/>
        <w:spacing w:after="0" w:before="0" w:line="240" w:lineRule="auto"/>
        <w:ind w:firstLine="0" w:left="36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 Красносулинскому району управление надзорной деятельности и профилактической работы Главного управления МЧС России по Ростовской области информирует:</w:t>
      </w:r>
    </w:p>
    <w:p w14:paraId="03000000">
      <w:pPr>
        <w:pStyle w:val="Style_1"/>
        <w:tabs>
          <w:tab w:leader="none" w:pos="708" w:val="clear"/>
          <w:tab w:leader="none" w:pos="7485" w:val="left"/>
        </w:tabs>
        <w:spacing w:after="0" w:before="0" w:line="240" w:lineRule="auto"/>
        <w:ind w:firstLine="0" w:left="360"/>
        <w:jc w:val="center"/>
        <w:rPr>
          <w:rFonts w:ascii="Times New Roman" w:hAnsi="Times New Roman"/>
          <w:sz w:val="26"/>
        </w:rPr>
      </w:pPr>
    </w:p>
    <w:p w14:paraId="04000000">
      <w:pPr>
        <w:pStyle w:val="Style_1"/>
        <w:spacing w:after="0" w:before="0" w:line="240" w:lineRule="auto"/>
        <w:ind w:firstLine="0" w:left="36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Уважаемые жители и гости города Красный Сулин и</w:t>
      </w:r>
    </w:p>
    <w:p w14:paraId="05000000">
      <w:pPr>
        <w:pStyle w:val="Style_1"/>
        <w:spacing w:after="0" w:before="0" w:line="240" w:lineRule="auto"/>
        <w:ind w:firstLine="0" w:left="36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Красносулинского района!</w:t>
      </w:r>
    </w:p>
    <w:p w14:paraId="06000000">
      <w:pPr>
        <w:pStyle w:val="Style_1"/>
        <w:spacing w:after="0" w:before="0" w:line="240" w:lineRule="auto"/>
        <w:ind w:firstLine="0" w:left="360"/>
        <w:jc w:val="center"/>
        <w:rPr>
          <w:rFonts w:ascii="Times New Roman" w:hAnsi="Times New Roman"/>
          <w:b w:val="1"/>
          <w:sz w:val="26"/>
        </w:rPr>
      </w:pPr>
    </w:p>
    <w:p w14:paraId="07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34"/>
        </w:rPr>
      </w:pPr>
      <w:r>
        <w:rPr>
          <w:rStyle w:val="Style_1_ch"/>
          <w:rFonts w:ascii="Times New Roman" w:hAnsi="Times New Roman"/>
          <w:b w:val="1"/>
          <w:sz w:val="34"/>
        </w:rPr>
        <w:t>Детская шалость с огнем – частая причина пожаров</w:t>
      </w:r>
    </w:p>
    <w:p w14:paraId="08000000">
      <w:pPr>
        <w:pStyle w:val="Style_1"/>
        <w:spacing w:after="0" w:before="0" w:line="240" w:lineRule="auto"/>
        <w:ind w:firstLine="0" w:left="360"/>
        <w:jc w:val="both"/>
        <w:rPr>
          <w:rFonts w:ascii="Times New Roman" w:hAnsi="Times New Roman"/>
          <w:b w:val="0"/>
          <w:sz w:val="28"/>
        </w:rPr>
      </w:pPr>
    </w:p>
    <w:p w14:paraId="0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Общим чаянием всех родителей является здоровье детей и их безопасность. </w:t>
      </w:r>
      <w:r>
        <w:rPr>
          <w:rStyle w:val="Style_1_ch"/>
          <w:rFonts w:ascii="Times New Roman" w:hAnsi="Times New Roman"/>
          <w:b w:val="0"/>
          <w:sz w:val="28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14:paraId="0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детей.</w:t>
      </w:r>
    </w:p>
    <w:p w14:paraId="0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14:paraId="0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14:paraId="0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Поэтому поговорите со своим ребенком о правилах пожарной безопасности:</w:t>
      </w:r>
    </w:p>
    <w:p w14:paraId="0E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14:paraId="0F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Необходимо учить детей правилам пользования бытовыми электроприборами и газовой плитой.</w:t>
      </w:r>
    </w:p>
    <w:p w14:paraId="10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Расскажите об опасности ЛВЖ.</w:t>
      </w:r>
    </w:p>
    <w:p w14:paraId="11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14:paraId="12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14:paraId="13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Не разрешайте ребенку самостоятельно запускать фейерверки.</w:t>
      </w:r>
    </w:p>
    <w:p w14:paraId="14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Не оставляйте ребенка одного присматривать за топкой печи.</w:t>
      </w:r>
    </w:p>
    <w:p w14:paraId="15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Расскажите ребенку об опасности разведения костров, поджигании тополиного пуха и сухой травы.</w:t>
      </w:r>
    </w:p>
    <w:p w14:paraId="16000000">
      <w:pPr>
        <w:numPr>
          <w:ilvl w:val="0"/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поджигают сухую траву и тополиный пух, совершенно не думая, к каким последствиям могут привести такие развлечения.</w:t>
      </w:r>
    </w:p>
    <w:p w14:paraId="17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14:paraId="18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1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6"/>
        </w:rPr>
      </w:pPr>
    </w:p>
    <w:p w14:paraId="1A000000">
      <w:pPr>
        <w:pStyle w:val="Style_2"/>
        <w:spacing w:after="0" w:before="0" w:line="240" w:lineRule="auto"/>
        <w:ind/>
        <w:contextualSpacing w:val="1"/>
        <w:jc w:val="center"/>
        <w:rPr>
          <w:sz w:val="26"/>
        </w:rPr>
      </w:pPr>
      <w:r>
        <w:rPr>
          <w:rFonts w:ascii="Times New Roman" w:hAnsi="Times New Roman"/>
          <w:b w:val="1"/>
          <w:sz w:val="26"/>
        </w:rPr>
        <w:t>Граждане будьте бдительны, себя и своих близких берегите…</w:t>
      </w:r>
    </w:p>
    <w:p w14:paraId="1B000000">
      <w:pPr>
        <w:pStyle w:val="Style_1"/>
        <w:spacing w:after="0" w:before="0" w:line="240" w:lineRule="auto"/>
        <w:ind/>
        <w:jc w:val="center"/>
        <w:rPr>
          <w:sz w:val="26"/>
        </w:rPr>
      </w:pPr>
      <w:r>
        <w:rPr>
          <w:rFonts w:ascii="Times New Roman" w:hAnsi="Times New Roman"/>
          <w:b w:val="1"/>
          <w:sz w:val="26"/>
        </w:rPr>
        <w:t>В случае возникновения пожара, вызов пожарной охраны по телефону – «01»</w:t>
      </w:r>
    </w:p>
    <w:p w14:paraId="1C000000">
      <w:pPr>
        <w:pStyle w:val="Style_1"/>
        <w:spacing w:after="0" w:before="0" w:line="240" w:lineRule="auto"/>
        <w:ind/>
        <w:jc w:val="center"/>
        <w:rPr>
          <w:sz w:val="26"/>
        </w:rPr>
      </w:pPr>
      <w:r>
        <w:rPr>
          <w:rFonts w:ascii="Times New Roman" w:hAnsi="Times New Roman"/>
          <w:b w:val="1"/>
          <w:sz w:val="26"/>
        </w:rPr>
        <w:t>(с сотового телефона «101» и/или «112»).</w:t>
      </w:r>
    </w:p>
    <w:sectPr>
      <w:type w:val="nextPage"/>
      <w:pgSz w:h="16838" w:w="11906"/>
      <w:pgMar w:bottom="1134" w:footer="0" w:gutter="0" w:header="0" w:left="1701" w:right="850" w:top="42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Balloon Text"/>
    <w:basedOn w:val="Style_1"/>
    <w:link w:val="Style_8_ch"/>
    <w:pPr>
      <w:spacing w:after="0" w:before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Заголовок"/>
    <w:basedOn w:val="Style_1"/>
    <w:next w:val="Style_2"/>
    <w:link w:val="Style_9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9_ch" w:type="character">
    <w:name w:val="Заголовок"/>
    <w:basedOn w:val="Style_1_ch"/>
    <w:link w:val="Style_9"/>
    <w:rPr>
      <w:rFonts w:ascii="PT Astra Serif" w:hAnsi="PT Astra Serif"/>
      <w:sz w:val="28"/>
    </w:rPr>
  </w:style>
  <w:style w:styleId="Style_10" w:type="paragraph">
    <w:name w:val="Указатель"/>
    <w:basedOn w:val="Style_1"/>
    <w:link w:val="Style_10_ch"/>
    <w:rPr>
      <w:rFonts w:ascii="PT Astra Serif" w:hAnsi="PT Astra Serif"/>
    </w:rPr>
  </w:style>
  <w:style w:styleId="Style_10_ch" w:type="character">
    <w:name w:val="Указатель"/>
    <w:basedOn w:val="Style_1_ch"/>
    <w:link w:val="Style_10"/>
    <w:rPr>
      <w:rFonts w:ascii="PT Astra Serif" w:hAnsi="PT Astra Serif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aption"/>
    <w:basedOn w:val="Style_1"/>
    <w:link w:val="Style_12_ch"/>
    <w:pPr>
      <w:spacing w:after="120" w:before="120"/>
      <w:ind/>
    </w:pPr>
    <w:rPr>
      <w:rFonts w:ascii="PT Astra Serif" w:hAnsi="PT Astra Serif"/>
      <w:i w:val="1"/>
      <w:sz w:val="24"/>
    </w:rPr>
  </w:style>
  <w:style w:styleId="Style_12_ch" w:type="character">
    <w:name w:val="Caption"/>
    <w:basedOn w:val="Style_1_ch"/>
    <w:link w:val="Style_12"/>
    <w:rPr>
      <w:rFonts w:ascii="PT Astra Serif" w:hAnsi="PT Astra Serif"/>
      <w:i w:val="1"/>
      <w:sz w:val="24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Normal (Web)"/>
    <w:basedOn w:val="Style_1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1_ch"/>
    <w:link w:val="Style_15"/>
    <w:rPr>
      <w:rFonts w:ascii="Times New Roman" w:hAnsi="Times New Roman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List Paragraph"/>
    <w:basedOn w:val="Style_1"/>
    <w:link w:val="Style_18_ch"/>
    <w:pPr>
      <w:spacing w:after="200" w:before="0"/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Интернет-ссылка"/>
    <w:link w:val="Style_22_ch"/>
    <w:rPr>
      <w:color w:val="000080"/>
      <w:u w:val="single"/>
    </w:rPr>
  </w:style>
  <w:style w:styleId="Style_22_ch" w:type="character">
    <w:name w:val="Интернет-ссылка"/>
    <w:link w:val="Style_22"/>
    <w:rPr>
      <w:color w:val="000080"/>
      <w:u w:val="single"/>
    </w:rPr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Символ нумерации"/>
    <w:link w:val="Style_25_ch"/>
  </w:style>
  <w:style w:styleId="Style_25_ch" w:type="character">
    <w:name w:val="Символ нумерации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trong"/>
    <w:basedOn w:val="Style_24"/>
    <w:link w:val="Style_27_ch"/>
    <w:rPr>
      <w:b w:val="1"/>
    </w:rPr>
  </w:style>
  <w:style w:styleId="Style_27_ch" w:type="character">
    <w:name w:val="Strong"/>
    <w:basedOn w:val="Style_24_ch"/>
    <w:link w:val="Style_27"/>
    <w:rPr>
      <w:b w:val="1"/>
    </w:rPr>
  </w:style>
  <w:style w:styleId="Style_28" w:type="paragraph">
    <w:name w:val="Текст выноски Знак"/>
    <w:basedOn w:val="Style_24"/>
    <w:link w:val="Style_28_ch"/>
    <w:rPr>
      <w:rFonts w:ascii="Tahoma" w:hAnsi="Tahoma"/>
      <w:sz w:val="16"/>
    </w:rPr>
  </w:style>
  <w:style w:styleId="Style_28_ch" w:type="character">
    <w:name w:val="Текст выноски Знак"/>
    <w:basedOn w:val="Style_24_ch"/>
    <w:link w:val="Style_28"/>
    <w:rPr>
      <w:rFonts w:ascii="Tahoma" w:hAnsi="Tahoma"/>
      <w:sz w:val="16"/>
    </w:rPr>
  </w:style>
  <w:style w:styleId="Style_2" w:type="paragraph">
    <w:name w:val="Body Text"/>
    <w:basedOn w:val="Style_1"/>
    <w:link w:val="Style_2_ch"/>
    <w:pPr>
      <w:spacing w:after="140" w:before="0" w:line="276" w:lineRule="auto"/>
      <w:ind/>
    </w:pPr>
  </w:style>
  <w:style w:styleId="Style_2_ch" w:type="character">
    <w:name w:val="Body Text"/>
    <w:basedOn w:val="Style_1_ch"/>
    <w:link w:val="Style_2"/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1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List"/>
    <w:basedOn w:val="Style_2"/>
    <w:link w:val="Style_31_ch"/>
    <w:rPr>
      <w:rFonts w:ascii="PT Astra Serif" w:hAnsi="PT Astra Serif"/>
    </w:rPr>
  </w:style>
  <w:style w:styleId="Style_31_ch" w:type="character">
    <w:name w:val="List"/>
    <w:basedOn w:val="Style_2_ch"/>
    <w:link w:val="Style_31"/>
    <w:rPr>
      <w:rFonts w:ascii="PT Astra Serif" w:hAnsi="PT Astra Serif"/>
    </w:rPr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2021-04-28T10:41:32Z</dcterms:modified>
</cp:coreProperties>
</file>